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01" w:rsidRPr="00C40401" w:rsidRDefault="00D83795" w:rsidP="00C4040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404040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404040"/>
          <w:sz w:val="36"/>
          <w:szCs w:val="36"/>
          <w:lang w:eastAsia="ru-RU"/>
        </w:rPr>
        <w:t>Современная трудовая книжка</w:t>
      </w:r>
    </w:p>
    <w:p w:rsidR="00C40401" w:rsidRPr="00C40401" w:rsidRDefault="00C40401" w:rsidP="00C40401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</w:pPr>
      <w:r w:rsidRPr="00C40401"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  <w:t>Пресс-релиз</w:t>
      </w:r>
    </w:p>
    <w:p w:rsidR="00C40401" w:rsidRPr="00460082" w:rsidRDefault="00460082" w:rsidP="00C40401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val="en-US" w:eastAsia="ru-RU"/>
        </w:rPr>
      </w:pPr>
      <w:r>
        <w:rPr>
          <w:rFonts w:ascii="Arial" w:eastAsia="Times New Roman" w:hAnsi="Arial" w:cs="Arial"/>
          <w:b/>
          <w:color w:val="404040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C40401" w:rsidRPr="00C40401" w:rsidRDefault="00C40401" w:rsidP="00C40401">
      <w:pPr>
        <w:spacing w:after="0" w:line="240" w:lineRule="auto"/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</w:pPr>
      <w:r w:rsidRPr="00C40401">
        <w:rPr>
          <w:rFonts w:ascii="Arial" w:eastAsia="Times New Roman" w:hAnsi="Arial" w:cs="Arial"/>
          <w:b/>
          <w:color w:val="404040"/>
          <w:sz w:val="28"/>
          <w:szCs w:val="28"/>
          <w:lang w:eastAsia="ru-RU"/>
        </w:rPr>
        <w:t>Нальчик. КБР.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 xml:space="preserve">С 1 января 2020 года в России </w:t>
      </w:r>
      <w:r w:rsidR="00C40401"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введена</w:t>
      </w: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 xml:space="preserve"> электронная трудовая книжка – новый формат хорошо знакомого всем работающим россиянам документа. Электронная книжка обеспечит постоянный и удобный доступ работников к информации о своей трудовой деятельности, а работодателям откроет новые возможности кадрового учета. Переход к новому формату трудовой книжки добровольный и позволяет сохранить бумажную книжку столько, сколько это необходимо.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 xml:space="preserve">Электронная трудовая книжка не предполагает физического носителя и будет реализована только в цифровом формате. Предоставить сведения о трудовой деятельности застрахованного лица работодатель может через </w:t>
      </w:r>
      <w:hyperlink r:id="rId6" w:anchor="services-u" w:tgtFrame="_blank" w:history="1">
        <w:r w:rsidRPr="00C40401">
          <w:rPr>
            <w:rFonts w:ascii="Arial" w:eastAsia="Times New Roman" w:hAnsi="Arial" w:cs="Arial"/>
            <w:b/>
            <w:bCs/>
            <w:color w:val="404040"/>
            <w:sz w:val="24"/>
            <w:szCs w:val="24"/>
            <w:u w:val="single"/>
            <w:lang w:eastAsia="ru-RU"/>
          </w:rPr>
          <w:t>Кабинет страхователя</w:t>
        </w:r>
      </w:hyperlink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 xml:space="preserve">, специализированного оператора связи или обратившись в Клиентскую службу территориального органа ПФР.  Просмотреть сведения электронной  трудовой книжки застрахованные лица могут также через </w:t>
      </w:r>
      <w:hyperlink r:id="rId7" w:anchor="services-f" w:tgtFrame="_blank" w:history="1">
        <w:r w:rsidRPr="00C40401">
          <w:rPr>
            <w:rFonts w:ascii="Arial" w:eastAsia="Times New Roman" w:hAnsi="Arial" w:cs="Arial"/>
            <w:b/>
            <w:bCs/>
            <w:color w:val="404040"/>
            <w:sz w:val="24"/>
            <w:szCs w:val="24"/>
            <w:u w:val="single"/>
            <w:lang w:eastAsia="ru-RU"/>
          </w:rPr>
          <w:t>Личный кабинет гражданина</w:t>
        </w:r>
      </w:hyperlink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 xml:space="preserve"> или портал Госуслуг, а также через соответствующие приложения для смартфонов. 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При необходимости сведения электронной трудовой книжки будут предоставляться в виде бумажной выписки. Предоставить ее сможет нынешний или бывший работодатель (по последнему месту работы), а также управление Пенсионного фонда России или многофункциональный центр госуслуг (МФЦ). Услуга предоставляется экстерриториально, без привязки к месту жительства или работы человека.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outlineLvl w:val="1"/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Преимущества электронной трудовой книжки</w:t>
      </w:r>
    </w:p>
    <w:p w:rsidR="001B004C" w:rsidRPr="00C40401" w:rsidRDefault="001B004C" w:rsidP="00C40401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Удобный и быстрый доступ работников к информации о трудовой деятельности.</w:t>
      </w:r>
    </w:p>
    <w:p w:rsidR="001B004C" w:rsidRPr="00C40401" w:rsidRDefault="001B004C" w:rsidP="00C40401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Минимизация ошибочных, неточных и недостоверных сведений о трудовой деятельности.</w:t>
      </w:r>
    </w:p>
    <w:p w:rsidR="001B004C" w:rsidRPr="00C40401" w:rsidRDefault="001B004C" w:rsidP="00C40401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Дополнительные возможности дистанционного трудоустройства.</w:t>
      </w:r>
    </w:p>
    <w:p w:rsidR="001B004C" w:rsidRPr="00C40401" w:rsidRDefault="001B004C" w:rsidP="00C40401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Снижение издержек работодателей на приобретение, ведение и хранение бумажных трудовых книжек.</w:t>
      </w:r>
    </w:p>
    <w:p w:rsidR="001B004C" w:rsidRPr="00C40401" w:rsidRDefault="001B004C" w:rsidP="00C40401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Дистанционное оформление пенсий по данным лицевого счета без дополнительного документального подтверждения.</w:t>
      </w:r>
    </w:p>
    <w:p w:rsidR="001B004C" w:rsidRPr="00C40401" w:rsidRDefault="001B004C" w:rsidP="00C40401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Использование данных электронной трудовой книжки для получения государственных услуг.</w:t>
      </w:r>
    </w:p>
    <w:p w:rsidR="001B004C" w:rsidRPr="00C40401" w:rsidRDefault="001B004C" w:rsidP="00C40401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lastRenderedPageBreak/>
        <w:t>Новые возможности аналитической обработки данных о трудовой деятельности для работодателей и госорганов.</w:t>
      </w:r>
    </w:p>
    <w:p w:rsidR="001B004C" w:rsidRPr="00C40401" w:rsidRDefault="001B004C" w:rsidP="00C40401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Высокий уровень безопасности и сохранности данных.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outlineLvl w:val="1"/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Переход на электронные трудовые книжки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Формирование электронных трудовых книжек россиян начинается с 1 января 2020 года. Для всех работающих граждан переход к новому формату сведений о трудовой деятельности добровольный и будет осуществляться только с согласия человека.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Единственным исключением станут те, кто впервые устроится на работу с 2021 года. У таких людей все сведения о периодах работы изначально будут вестись только в электронном виде без оформления бумажной трудовой книжки.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Остальным гражданам до 31 декабря 2020 года включительно необходимо подать письменное заявление работодателю в произвольной форме о ведении трудовой книжки в электронном виде или о сохранении бумажной трудовой книжки.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Россияне, выбравшие электронную трудовую книжку, получают бумажную трудовую на руки с соответствующей записью о сделанном выборе. Бумажная трудовая книжка при этом не теряет своей силы и продолжает использоваться наравне с электронной. Необходимо сохранять бумажную книжку, поскольку она является источником сведений о трудовой деятельности до 2020 года. В электронной версии фиксируются только сведения начиная с 2020 года.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При сохранении бумажной трудовой книжки работодатель наряду с электронной книжкой продолжит вносить сведения о трудовой деятельности также в бумажную версию. Для работников, которые не подадут заявление в течение 2020 года, несмотря на то, что они трудоустроены, работодатель также продолжит вести трудовую книжку на бумаге.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Информация о поданном работником заявлении включается в сведения о трудовой деятельности, представляемые работодателем, для хранения в информационных ресурсах Пенсионного фонда Российской Федерации.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За работником, воспользовавшимся своим правом на дальнейшее ведение работодателем бумажной трудовой книжки, это право сохраняется при последующем трудоустройстве к другим работодателям.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lastRenderedPageBreak/>
        <w:t>Работник, подавший письменное заявление о продолжении ведения работодателем бумажной трудовой книжки, имеет право в последующем подать работодателю письменное заявление о предоставлении ему работодателем сведений о трудовой деятельности.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Лица, не имевшие возможности по 31 декабря 2020 года включительно подать работодателю одно из письменных заявлений, вправе сделать это в любое время, подав работодателю по основному месту работы, в том числе при трудоустройстве, соответствующее письменное заявление. К таким лицам, в частности, относятся: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1) работники, которые по состоянию на 31 декабря 2020 года не исполняли свои трудовые обязанности и ранее не подали одно из письменных заявлений, но за ними в соответствии с трудовым законодательством,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 сохранялось место работы, в том числе на период: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а) временной нетрудоспособности;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б) отпуска;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в) отстранения от работы в случаях, предусмотренных Трудовым кодексом Российской Федерации, другими федеральными законами, иными нормативными правовыми актами Российской Федерации;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2) лица, имеющие стаж работы по трудовому договору (служебному контракту), но по состоянию на 31 декабря 2020 года не состоявшие в трудовых (служебных) отношениях и до указанной даты не подавшие одно из письменных заявлений.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outlineLvl w:val="1"/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Перечень сведений электронной трудовой книжки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Электронная трудовая книжка сохраняет практически весь перечень сведений, которые учитываются в бумажной трудовой книжке:</w:t>
      </w:r>
    </w:p>
    <w:p w:rsidR="001B004C" w:rsidRPr="00C40401" w:rsidRDefault="001B004C" w:rsidP="00C4040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Информация о работнике;</w:t>
      </w:r>
    </w:p>
    <w:p w:rsidR="001B004C" w:rsidRPr="00C40401" w:rsidRDefault="001B004C" w:rsidP="00C4040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Даты приема, увольнения, перевода на другую работу;</w:t>
      </w:r>
    </w:p>
    <w:p w:rsidR="001B004C" w:rsidRPr="00C40401" w:rsidRDefault="001B004C" w:rsidP="00C4040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Место работы;</w:t>
      </w:r>
    </w:p>
    <w:p w:rsidR="001B004C" w:rsidRPr="00C40401" w:rsidRDefault="001B004C" w:rsidP="00C4040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Вид мероприятия (прием, перевод, увольнение);</w:t>
      </w:r>
    </w:p>
    <w:p w:rsidR="001B004C" w:rsidRPr="00C40401" w:rsidRDefault="001B004C" w:rsidP="00C4040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Должность, профессия, специальность, квалификация, структурное подразделение;</w:t>
      </w:r>
    </w:p>
    <w:p w:rsidR="001B004C" w:rsidRPr="00C40401" w:rsidRDefault="001B004C" w:rsidP="00C4040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Вид поручаемой работы;</w:t>
      </w:r>
    </w:p>
    <w:p w:rsidR="001B004C" w:rsidRPr="00C40401" w:rsidRDefault="001B004C" w:rsidP="00C4040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Основание кадрового мероприятия (дата, номер и вид документа);</w:t>
      </w:r>
    </w:p>
    <w:p w:rsidR="001B004C" w:rsidRPr="00C40401" w:rsidRDefault="001B004C" w:rsidP="00C40401">
      <w:pPr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lastRenderedPageBreak/>
        <w:t>Причины прекращения трудового договора.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outlineLvl w:val="1"/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Работодателям об электронной трудовой книжке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С 26 апреля 2020 года постановлением Правительства РФ № 590 установлены новые сроки представления в Пенсионный фонд сведений о трудовой деятельности, на основе которых будут формироваться электронные трудовые книжки россиян.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Информация о приеме на работу или увольнении должна передаваться в территориальные органы ПФР не позднее рабочего дня, следующего за днем издания соответствующего приказа или распоряжения.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Сокращение сроков необходимо для оперативного определения трудового статуса гражданина, если он решит обратиться за мерами социальной поддержки, в том числе за пособием по безработице.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Новый порядок распространяется на кадровые изменения, произошедшие с 1 апреля. Таким образом, сведения о работниках, которые приняты на работу или уволены с 1 апреля по 26 апреля 2020 года, должны быть переданы в срочном порядке по форме СЗВ-ТД.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В случае других кадровых изменений, например перевода сотрудника на новую должность, или при выборе работником формы трудовой книжки, сохраняются прежние сроки представления отчетности, то есть не позднее 15-го числа месяца, следующего за отчетным.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При представлении указанных сведений впервые в отношении зарегистрированного лица страхователь одновременно представляет сведения о его трудовой деятельности по состоянию на 1 января 2020 года у данного страхователя.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Работодатели в течение 2020 года осуществляют следующие мероприятия: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1) принятие или изменение локальных нормативных актов (при необходимости) с учетом мнения выборного органа первичной профсоюзной организации (при его наличии);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2) подготовка и обсуждение с уполномоченными в установленном порядке представителями работников изменений (при необходимости) в соглашения и коллективные договоры в порядке, установленном Трудовым кодексом Российской Федерации;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3) обеспечение технической готовности к представлению сведений о трудовой деятельности для хранения в информационных ресурсах ПФР;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lastRenderedPageBreak/>
        <w:t>4) уведомление до 31 октября 2020 года включительно каждого работника в письменной форме об изменениях в трудовом законодательстве по формированию сведений о трудовой деятельности в электронном виде, а также о праве работника сделать выбор, подав письменно одно из заявлений о сохранении бумажной трудовой книжки или о ведении трудовой книжки в электронном виде 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 xml:space="preserve">При сохранении работником бумажной трудовой книжки: 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1) работодатель наряду с электронной книжкой продолжит вносить сведения о трудовой деятельности также в бумажную;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2) право на дальнейшее ведение трудовой книжки сохраняется при последующем трудоустройстве к другим работодателям;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3) сохраняется право в последующем подать работодателю письменное заявление о ведении трудовой книжки в электронном виде.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Если работник не подал заявление до 31 декабря 2020 года: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Лица, не имевшие возможности по 31 декабря 2020 года подать работодателю одно из заявлений, вправе сделать это в любое время, подав работодателю соответствующее заявление по основному месту работы, в том числе при трудоустройстве. К таким лицам, в частности, относятся: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1) работники, которые по состоянию на 31 декабря 2020 года не исполняли свои трудовые обязанности, но за ними сохранялось место работы, в том числе на период временной нетрудоспособности, отпуска, отстранения от работы в случаях, предусмотренных Трудовым кодексом Российской Федерации, другими федеральными законами, иными нормативными правовыми актами Российской Федерации;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2) лица, имеющие стаж работы по трудовому договору (служебному контракту), но по состоянию на 31 декабря 2020 года не состоявшие в трудовых (служебных) отношениях.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Обязанности и полномочия работодателя при ведении электронных трудовых книжек: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Работнику, подавшему заявление о переходе на электронную трудовую книжку, работодатель выдает трудовую книжку на руки и освобождается от ответственности за ее ведение и хранение. При выдаче трудовой книжки в нее вносится запись о подаче работником такого заявления.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lastRenderedPageBreak/>
        <w:t>Необходимо предупредить работника о том, что выданная ему бумажная книжка сохраняет свою силу и продолжает использоваться наравне с электронной. Работнику следует хранить бумажную книжку, поскольку в электронной версии фиксируются только сведения о трудовой деятельности начиная с 2020 года.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Лицам, впервые поступающим на работу после 31 декабря 2020 года, сведения о трудовой деятельности будут вестись только в электронном виде без оформления бумажной трудовой книжки.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При заключении трудового договора лицо, поступающее на работу, предъявляет работодателю сведения о трудовой деятельности в бумажном или электронном виде вместе с трудовой книжкой или взамен ее.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Сведения о трудовой деятельности могут использоваться также для исчисления трудового стажа работника, внесения записей в его трудовую книжку (в случаях, если на работника ведется трудовая книжка в бумажном виде) и других целей в соответствии с законами и иными нормативными правовыми актами Российской Федерации.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В случае выявления работником неверной или неполной информации в электронной трудовой книжке, работодатель по письменному заявлению работника обязан исправить или дополнить сведения о трудовой деятельности и представить их для хранения в информационных ресурсах Пенсионного фонда России.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Предоставление сведений о трудовой деятельности работнику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Работникам, на которых не ведется трудовая книжка на бумаге, работодатель обязан предоставить сведения о трудовой деятельности за период работы у данного работодателя способом, указанным в заявлении работника (на бумажном носителе или в электронном виде, подписанные усиленной квалифицированной электронной подписью (при ее наличии у работодателя):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в период работы не позднее трех рабочих дней со дня подачи этого заявления;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при увольнении в день прекращения трудового договора.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Такое заявление работник может подать на бумаге или в электронном виде, направив его по адресу электронной почты работодателя в порядке, установленном работодателем.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В случае если в день прекращения трудового договора работнику невозможно выдать сведения о трудовой деятельности у данного работодателя в связи с отсутствием </w:t>
      </w: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lastRenderedPageBreak/>
        <w:t>работника либо его отказом от их получения, работодатель обязан направить работнику такие сведения на бумажном носителе по почте заказным письмом с уведомлением.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Ответственность работодателя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Работодатель несет ответственность: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за задержку по своей вине выдачи трудовой книжки или предоставления сведений о трудовой деятельности при увольнении работника;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за внесение в сведения о трудовой деятельности неправильной или не соответствующей законодательству формулировки причины увольнения работника;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за непредставление в установленный срок либо представление неполных и (или) недостоверных сведений о трудовой деятельности в территориальный орган Пенсионного фонда.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Если неправильная формулировка основания и (или) причины увольнения в сведениях о трудовой деятельности препятствовала поступлению работника на другую работу, суд принимает решение о выплате ему среднего заработка за все время вынужденного прогула.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outlineLvl w:val="1"/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Законодательство об электронных трудовых книжках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Переход на электронные трудовые книжки предусмотрен следующими нормативными правовыми актами: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Федеральным законом от 16 декабря 2019 г. № 439-ФЗ «О внесении изменений в Трудовой кодекс Российской Федерации в части формирования сведений о трудовой деятельности в электронном виде», которым внесены изменения в Трудовой кодекс Российской Федерации и установлена возможность ведения информации о трудовой деятельности в электронном виде;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Федеральным законом от 16 декабря 2019 №  436-ФЗ «О внесении изменений в Федеральный закон «Об индивидуальном (персонифицированном) учете в системе обязательного пенсионного страхования», которым введена обязанность работодателей с 1 января 2020 года представлять в ПФР сведения о трудовой деятельности;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- Федеральным законом от 24 апреля 2020 г. № 136-ФЗ «О внесении изменений в статьи 2 и 11 Федерального закона «Об индивидуальном (персонифицированном) учете в системе обязательного пенсионного страхования», которым Правительству Российской Федерации </w:t>
      </w: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lastRenderedPageBreak/>
        <w:t>дано право устанавливать особый порядок и сроки представления в ПФР сведений о трудовой деятельности;</w:t>
      </w:r>
    </w:p>
    <w:p w:rsidR="001B004C" w:rsidRPr="00C40401" w:rsidRDefault="001B004C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C40401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- Постановлением Правительства Российской Федерации от 26 апреля 2020 г. № 590 «Об особенностях порядка и сроках представления страхователями в территориальные органы Пенсионного фонда Российской Федерации сведений о трудовой деятельности зарегистрированных лиц», которым установлены новые сроки представления в ПФР сведений о трудовой деятельности с 26 апреля 2020 года.</w:t>
      </w:r>
    </w:p>
    <w:p w:rsidR="00C40401" w:rsidRPr="00C40401" w:rsidRDefault="00C40401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</w:p>
    <w:p w:rsidR="00C40401" w:rsidRPr="00C40401" w:rsidRDefault="00C40401" w:rsidP="00C40401">
      <w:pPr>
        <w:spacing w:after="0"/>
        <w:ind w:firstLine="4253"/>
        <w:rPr>
          <w:rFonts w:ascii="Arial" w:hAnsi="Arial" w:cs="Arial"/>
          <w:b/>
          <w:color w:val="404040"/>
          <w:sz w:val="24"/>
          <w:szCs w:val="28"/>
        </w:rPr>
      </w:pPr>
      <w:r w:rsidRPr="00C40401">
        <w:rPr>
          <w:rFonts w:ascii="Arial" w:hAnsi="Arial" w:cs="Arial"/>
          <w:b/>
          <w:color w:val="404040"/>
          <w:sz w:val="24"/>
          <w:szCs w:val="28"/>
        </w:rPr>
        <w:t>Пресс-служба</w:t>
      </w:r>
    </w:p>
    <w:p w:rsidR="00C40401" w:rsidRPr="00C40401" w:rsidRDefault="00C40401" w:rsidP="00C40401">
      <w:pPr>
        <w:spacing w:after="0"/>
        <w:ind w:firstLine="4253"/>
        <w:rPr>
          <w:rFonts w:ascii="Arial" w:hAnsi="Arial" w:cs="Arial"/>
          <w:b/>
          <w:color w:val="404040"/>
          <w:sz w:val="24"/>
          <w:szCs w:val="28"/>
        </w:rPr>
      </w:pPr>
      <w:r w:rsidRPr="00C40401">
        <w:rPr>
          <w:rFonts w:ascii="Arial" w:hAnsi="Arial" w:cs="Arial"/>
          <w:b/>
          <w:color w:val="404040"/>
          <w:sz w:val="24"/>
          <w:szCs w:val="28"/>
        </w:rPr>
        <w:t>Отделения Пенсионного фонда РФ</w:t>
      </w:r>
    </w:p>
    <w:p w:rsidR="00C40401" w:rsidRPr="00C40401" w:rsidRDefault="00C40401" w:rsidP="00C40401">
      <w:pPr>
        <w:spacing w:after="0"/>
        <w:ind w:firstLine="4253"/>
        <w:rPr>
          <w:rFonts w:ascii="Arial" w:hAnsi="Arial" w:cs="Arial"/>
          <w:b/>
          <w:color w:val="404040"/>
          <w:sz w:val="24"/>
          <w:szCs w:val="28"/>
        </w:rPr>
      </w:pPr>
      <w:r w:rsidRPr="00C40401">
        <w:rPr>
          <w:rFonts w:ascii="Arial" w:hAnsi="Arial" w:cs="Arial"/>
          <w:b/>
          <w:color w:val="404040"/>
          <w:sz w:val="24"/>
          <w:szCs w:val="28"/>
        </w:rPr>
        <w:t>по Кабардино-Балкарской республике</w:t>
      </w:r>
    </w:p>
    <w:p w:rsidR="00C40401" w:rsidRPr="00C40401" w:rsidRDefault="00C40401" w:rsidP="00C40401">
      <w:pPr>
        <w:spacing w:after="0"/>
        <w:ind w:firstLine="4253"/>
        <w:rPr>
          <w:rFonts w:ascii="Arial" w:hAnsi="Arial" w:cs="Arial"/>
          <w:b/>
          <w:color w:val="404040"/>
          <w:sz w:val="24"/>
          <w:szCs w:val="28"/>
        </w:rPr>
      </w:pPr>
      <w:r w:rsidRPr="00C40401">
        <w:rPr>
          <w:rFonts w:ascii="Arial" w:hAnsi="Arial" w:cs="Arial"/>
          <w:b/>
          <w:color w:val="404040"/>
          <w:sz w:val="24"/>
          <w:szCs w:val="28"/>
        </w:rPr>
        <w:t>г. Нальчик, ул. Пачева 19 «а»,</w:t>
      </w:r>
    </w:p>
    <w:p w:rsidR="00C40401" w:rsidRPr="00C40401" w:rsidRDefault="00C40401" w:rsidP="00C40401">
      <w:pPr>
        <w:spacing w:after="0"/>
        <w:ind w:firstLine="4253"/>
        <w:rPr>
          <w:rFonts w:ascii="Arial" w:hAnsi="Arial" w:cs="Arial"/>
          <w:b/>
          <w:color w:val="404040"/>
          <w:sz w:val="24"/>
          <w:szCs w:val="28"/>
        </w:rPr>
      </w:pPr>
      <w:r w:rsidRPr="00C40401">
        <w:rPr>
          <w:rFonts w:ascii="Arial" w:hAnsi="Arial" w:cs="Arial"/>
          <w:b/>
          <w:color w:val="404040"/>
          <w:sz w:val="24"/>
          <w:szCs w:val="28"/>
        </w:rPr>
        <w:t>Офис # 101,</w:t>
      </w:r>
    </w:p>
    <w:p w:rsidR="00C40401" w:rsidRPr="00C40401" w:rsidRDefault="00C40401" w:rsidP="00C40401">
      <w:pPr>
        <w:spacing w:after="0"/>
        <w:ind w:firstLine="4253"/>
        <w:rPr>
          <w:rFonts w:ascii="Arial" w:hAnsi="Arial" w:cs="Arial"/>
          <w:b/>
          <w:color w:val="404040"/>
          <w:sz w:val="24"/>
          <w:szCs w:val="28"/>
        </w:rPr>
      </w:pPr>
      <w:r w:rsidRPr="00C40401">
        <w:rPr>
          <w:rFonts w:ascii="Arial" w:hAnsi="Arial" w:cs="Arial"/>
          <w:b/>
          <w:color w:val="404040"/>
          <w:sz w:val="24"/>
          <w:szCs w:val="28"/>
        </w:rPr>
        <w:t>Вебсайт: http://www.pfrf.ru/branches/kbr/news/</w:t>
      </w:r>
    </w:p>
    <w:p w:rsidR="00C40401" w:rsidRPr="00C40401" w:rsidRDefault="00C40401" w:rsidP="00C40401">
      <w:pPr>
        <w:spacing w:after="0"/>
        <w:ind w:firstLine="4253"/>
        <w:rPr>
          <w:rFonts w:ascii="Arial" w:hAnsi="Arial" w:cs="Arial"/>
          <w:color w:val="404040"/>
          <w:lang w:val="en-US"/>
        </w:rPr>
      </w:pPr>
      <w:r w:rsidRPr="00C40401">
        <w:rPr>
          <w:rFonts w:ascii="Arial" w:hAnsi="Arial" w:cs="Arial"/>
          <w:b/>
          <w:color w:val="404040"/>
          <w:sz w:val="24"/>
          <w:szCs w:val="28"/>
          <w:lang w:val="en-US"/>
        </w:rPr>
        <w:t xml:space="preserve">E-mail: </w:t>
      </w:r>
      <w:hyperlink r:id="rId8">
        <w:r w:rsidRPr="00C40401">
          <w:rPr>
            <w:rFonts w:ascii="Arial" w:hAnsi="Arial" w:cs="Arial"/>
            <w:b/>
            <w:color w:val="404040"/>
            <w:sz w:val="24"/>
            <w:szCs w:val="28"/>
            <w:u w:val="single"/>
            <w:lang w:val="en-US"/>
          </w:rPr>
          <w:t>opfr_po_kbr@mail.ru</w:t>
        </w:r>
      </w:hyperlink>
    </w:p>
    <w:p w:rsidR="00C40401" w:rsidRPr="00C40401" w:rsidRDefault="00C40401" w:rsidP="00C40401">
      <w:pPr>
        <w:spacing w:after="0"/>
        <w:ind w:firstLine="4253"/>
        <w:rPr>
          <w:rFonts w:ascii="Arial" w:hAnsi="Arial" w:cs="Arial"/>
          <w:b/>
          <w:color w:val="404040"/>
          <w:sz w:val="24"/>
          <w:szCs w:val="28"/>
          <w:lang w:val="en-US"/>
        </w:rPr>
      </w:pPr>
      <w:r w:rsidRPr="00C40401">
        <w:rPr>
          <w:rFonts w:ascii="Arial" w:hAnsi="Arial" w:cs="Arial"/>
          <w:b/>
          <w:color w:val="404040"/>
          <w:sz w:val="24"/>
          <w:szCs w:val="28"/>
          <w:lang w:val="en-US"/>
        </w:rPr>
        <w:t>https://www.instagram.com/opfr_po_kbr/</w:t>
      </w:r>
    </w:p>
    <w:p w:rsidR="00C40401" w:rsidRPr="00C40401" w:rsidRDefault="00C40401" w:rsidP="00C4040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404040"/>
          <w:sz w:val="24"/>
          <w:szCs w:val="24"/>
          <w:lang w:val="en-US" w:eastAsia="ru-RU"/>
        </w:rPr>
      </w:pPr>
    </w:p>
    <w:sectPr w:rsidR="00C40401" w:rsidRPr="00C40401" w:rsidSect="00C404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D3FD8"/>
    <w:multiLevelType w:val="multilevel"/>
    <w:tmpl w:val="295C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E96975"/>
    <w:multiLevelType w:val="multilevel"/>
    <w:tmpl w:val="F7DA0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0B7C28"/>
    <w:multiLevelType w:val="multilevel"/>
    <w:tmpl w:val="CBD2A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922F8"/>
    <w:multiLevelType w:val="multilevel"/>
    <w:tmpl w:val="6DFA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DE7B1E"/>
    <w:multiLevelType w:val="multilevel"/>
    <w:tmpl w:val="1A40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F63C58"/>
    <w:multiLevelType w:val="multilevel"/>
    <w:tmpl w:val="6132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94F87"/>
    <w:multiLevelType w:val="multilevel"/>
    <w:tmpl w:val="533C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835447"/>
    <w:multiLevelType w:val="multilevel"/>
    <w:tmpl w:val="E1843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9E5C1F"/>
    <w:multiLevelType w:val="multilevel"/>
    <w:tmpl w:val="9F26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A90EA3"/>
    <w:multiLevelType w:val="multilevel"/>
    <w:tmpl w:val="8802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3467A4"/>
    <w:multiLevelType w:val="multilevel"/>
    <w:tmpl w:val="9C78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04C"/>
    <w:rsid w:val="00070D0A"/>
    <w:rsid w:val="001B004C"/>
    <w:rsid w:val="003D4CE2"/>
    <w:rsid w:val="00460082"/>
    <w:rsid w:val="00870A2E"/>
    <w:rsid w:val="009D46BC"/>
    <w:rsid w:val="00AA02B2"/>
    <w:rsid w:val="00B45BDB"/>
    <w:rsid w:val="00C40401"/>
    <w:rsid w:val="00D83795"/>
    <w:rsid w:val="00D8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2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68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12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3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92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2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35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63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4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3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9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4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06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37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39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5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fr_po_kbr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.pfr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pfrf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2201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14724</CharactersWithSpaces>
  <SharedDoc>false</SharedDoc>
  <HLinks>
    <vt:vector size="18" baseType="variant">
      <vt:variant>
        <vt:i4>1900602</vt:i4>
      </vt:variant>
      <vt:variant>
        <vt:i4>6</vt:i4>
      </vt:variant>
      <vt:variant>
        <vt:i4>0</vt:i4>
      </vt:variant>
      <vt:variant>
        <vt:i4>5</vt:i4>
      </vt:variant>
      <vt:variant>
        <vt:lpwstr>mailto:opfr_po_kbr@mail.ru</vt:lpwstr>
      </vt:variant>
      <vt:variant>
        <vt:lpwstr/>
      </vt:variant>
      <vt:variant>
        <vt:i4>6160473</vt:i4>
      </vt:variant>
      <vt:variant>
        <vt:i4>3</vt:i4>
      </vt:variant>
      <vt:variant>
        <vt:i4>0</vt:i4>
      </vt:variant>
      <vt:variant>
        <vt:i4>5</vt:i4>
      </vt:variant>
      <vt:variant>
        <vt:lpwstr>https://es.pfrf.ru/</vt:lpwstr>
      </vt:variant>
      <vt:variant>
        <vt:lpwstr>services-f</vt:lpwstr>
      </vt:variant>
      <vt:variant>
        <vt:i4>5046361</vt:i4>
      </vt:variant>
      <vt:variant>
        <vt:i4>0</vt:i4>
      </vt:variant>
      <vt:variant>
        <vt:i4>0</vt:i4>
      </vt:variant>
      <vt:variant>
        <vt:i4>5</vt:i4>
      </vt:variant>
      <vt:variant>
        <vt:lpwstr>https://es.pfrf.ru/</vt:lpwstr>
      </vt:variant>
      <vt:variant>
        <vt:lpwstr>services-u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Сабанчиева</dc:creator>
  <cp:keywords/>
  <cp:lastModifiedBy>user</cp:lastModifiedBy>
  <cp:revision>3</cp:revision>
  <dcterms:created xsi:type="dcterms:W3CDTF">2020-11-27T06:37:00Z</dcterms:created>
  <dcterms:modified xsi:type="dcterms:W3CDTF">2020-11-27T06:38:00Z</dcterms:modified>
</cp:coreProperties>
</file>